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D4EA" w14:textId="0DBC4DF5" w:rsidR="00B15428" w:rsidRPr="00506F5B" w:rsidRDefault="00FE3DF4" w:rsidP="00C975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977E6" w:rsidRPr="00506F5B">
        <w:rPr>
          <w:rFonts w:ascii="Arial" w:hAnsi="Arial" w:cs="Arial"/>
          <w:b/>
          <w:sz w:val="28"/>
          <w:szCs w:val="28"/>
        </w:rPr>
        <w:t>CATALOGING TEMPLATE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939"/>
        <w:gridCol w:w="2405"/>
        <w:gridCol w:w="6611"/>
      </w:tblGrid>
      <w:tr w:rsidR="007977E6" w:rsidRPr="00506F5B" w14:paraId="387C0FE7" w14:textId="77777777" w:rsidTr="00120023">
        <w:tc>
          <w:tcPr>
            <w:tcW w:w="3939" w:type="dxa"/>
          </w:tcPr>
          <w:p w14:paraId="428DFB6F" w14:textId="77777777" w:rsidR="007977E6" w:rsidRPr="00506F5B" w:rsidRDefault="007977E6">
            <w:pPr>
              <w:rPr>
                <w:rFonts w:ascii="Arial" w:hAnsi="Arial" w:cs="Arial"/>
                <w:b/>
              </w:rPr>
            </w:pPr>
            <w:r w:rsidRPr="00506F5B">
              <w:rPr>
                <w:rFonts w:ascii="Arial" w:hAnsi="Arial" w:cs="Arial"/>
                <w:b/>
              </w:rPr>
              <w:t>ADAPTATION FOR ORAL HISTORIES</w:t>
            </w:r>
          </w:p>
        </w:tc>
        <w:tc>
          <w:tcPr>
            <w:tcW w:w="2374" w:type="dxa"/>
          </w:tcPr>
          <w:p w14:paraId="5BF3B6C7" w14:textId="77777777" w:rsidR="007977E6" w:rsidRPr="00506F5B" w:rsidRDefault="007977E6">
            <w:pPr>
              <w:rPr>
                <w:rFonts w:ascii="Arial" w:hAnsi="Arial" w:cs="Arial"/>
                <w:b/>
              </w:rPr>
            </w:pPr>
            <w:r w:rsidRPr="00506F5B">
              <w:rPr>
                <w:rFonts w:ascii="Arial" w:hAnsi="Arial" w:cs="Arial"/>
                <w:b/>
              </w:rPr>
              <w:t>INTERVIEW SUMMARY FORM CORRESPONDENCE</w:t>
            </w:r>
          </w:p>
        </w:tc>
        <w:tc>
          <w:tcPr>
            <w:tcW w:w="6642" w:type="dxa"/>
          </w:tcPr>
          <w:p w14:paraId="2FB7C7E3" w14:textId="77777777" w:rsidR="007977E6" w:rsidRPr="00506F5B" w:rsidRDefault="007977E6" w:rsidP="007977E6">
            <w:pPr>
              <w:jc w:val="center"/>
              <w:rPr>
                <w:rFonts w:ascii="Arial" w:hAnsi="Arial" w:cs="Arial"/>
                <w:b/>
              </w:rPr>
            </w:pPr>
            <w:r w:rsidRPr="00506F5B">
              <w:rPr>
                <w:rFonts w:ascii="Arial" w:hAnsi="Arial" w:cs="Arial"/>
                <w:b/>
              </w:rPr>
              <w:t>VALUE</w:t>
            </w:r>
          </w:p>
        </w:tc>
      </w:tr>
      <w:tr w:rsidR="007977E6" w:rsidRPr="00506F5B" w14:paraId="0C13374B" w14:textId="77777777" w:rsidTr="00120023">
        <w:tc>
          <w:tcPr>
            <w:tcW w:w="3939" w:type="dxa"/>
            <w:vAlign w:val="center"/>
          </w:tcPr>
          <w:p w14:paraId="0A7AF2DA" w14:textId="77777777" w:rsidR="007977E6" w:rsidRPr="00506F5B" w:rsidRDefault="007977E6" w:rsidP="00FA1884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  <w:tc>
          <w:tcPr>
            <w:tcW w:w="2374" w:type="dxa"/>
            <w:vAlign w:val="center"/>
          </w:tcPr>
          <w:p w14:paraId="29C3582F" w14:textId="77777777" w:rsidR="007977E6" w:rsidRPr="00506F5B" w:rsidRDefault="007977E6" w:rsidP="00FA1884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42" w:type="dxa"/>
          </w:tcPr>
          <w:p w14:paraId="461AC563" w14:textId="77777777" w:rsidR="007977E6" w:rsidRPr="00506F5B" w:rsidRDefault="007977E6" w:rsidP="00FA1884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F5B" w:rsidRPr="00506F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77E6" w:rsidRPr="00506F5B" w14:paraId="42144104" w14:textId="77777777" w:rsidTr="00120023">
        <w:tc>
          <w:tcPr>
            <w:tcW w:w="3939" w:type="dxa"/>
            <w:vAlign w:val="center"/>
          </w:tcPr>
          <w:p w14:paraId="583CE0EE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TITLE.INTERVIEW</w:t>
            </w:r>
          </w:p>
        </w:tc>
        <w:tc>
          <w:tcPr>
            <w:tcW w:w="2374" w:type="dxa"/>
            <w:vAlign w:val="center"/>
          </w:tcPr>
          <w:p w14:paraId="328DFC81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642" w:type="dxa"/>
          </w:tcPr>
          <w:p w14:paraId="0C1CA5E0" w14:textId="77777777" w:rsidR="007977E6" w:rsidRPr="00506F5B" w:rsidRDefault="00506F5B" w:rsidP="007977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Umutoni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Oral History</w:t>
            </w:r>
          </w:p>
        </w:tc>
      </w:tr>
      <w:tr w:rsidR="007977E6" w:rsidRPr="00506F5B" w14:paraId="285C55A8" w14:textId="77777777" w:rsidTr="00120023">
        <w:tc>
          <w:tcPr>
            <w:tcW w:w="3939" w:type="dxa"/>
            <w:vAlign w:val="center"/>
          </w:tcPr>
          <w:p w14:paraId="1E0F0A9A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TITLE.PROJECT</w:t>
            </w:r>
          </w:p>
        </w:tc>
        <w:tc>
          <w:tcPr>
            <w:tcW w:w="2374" w:type="dxa"/>
            <w:vAlign w:val="center"/>
          </w:tcPr>
          <w:p w14:paraId="421668BF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6642" w:type="dxa"/>
          </w:tcPr>
          <w:p w14:paraId="70BD4711" w14:textId="77777777" w:rsidR="007977E6" w:rsidRPr="00506F5B" w:rsidRDefault="00506F5B" w:rsidP="00797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the education and employment experiences of Congolese women from a refugee background following settlement in regional Australia</w:t>
            </w:r>
          </w:p>
        </w:tc>
      </w:tr>
      <w:tr w:rsidR="007977E6" w:rsidRPr="00506F5B" w14:paraId="57121225" w14:textId="77777777" w:rsidTr="00120023">
        <w:tc>
          <w:tcPr>
            <w:tcW w:w="3939" w:type="dxa"/>
            <w:vAlign w:val="center"/>
          </w:tcPr>
          <w:p w14:paraId="794ED8E2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CREATOR.NARRATOR</w:t>
            </w:r>
          </w:p>
        </w:tc>
        <w:tc>
          <w:tcPr>
            <w:tcW w:w="2374" w:type="dxa"/>
            <w:vAlign w:val="center"/>
          </w:tcPr>
          <w:p w14:paraId="60E3418C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Narrator name</w:t>
            </w:r>
          </w:p>
        </w:tc>
        <w:tc>
          <w:tcPr>
            <w:tcW w:w="6642" w:type="dxa"/>
          </w:tcPr>
          <w:p w14:paraId="095683FC" w14:textId="77777777" w:rsidR="007977E6" w:rsidRPr="00FE3DF4" w:rsidRDefault="00120023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6F5B">
              <w:rPr>
                <w:rFonts w:ascii="Arial" w:hAnsi="Arial" w:cs="Arial"/>
                <w:sz w:val="20"/>
                <w:szCs w:val="20"/>
              </w:rPr>
              <w:t>Umutoni</w:t>
            </w:r>
            <w:proofErr w:type="spellEnd"/>
            <w:r w:rsidR="00506F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06F5B"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</w:p>
        </w:tc>
      </w:tr>
      <w:tr w:rsidR="007977E6" w:rsidRPr="00506F5B" w14:paraId="3A0470E4" w14:textId="77777777" w:rsidTr="00120023">
        <w:tc>
          <w:tcPr>
            <w:tcW w:w="3939" w:type="dxa"/>
            <w:vAlign w:val="center"/>
          </w:tcPr>
          <w:p w14:paraId="6B4EE6BC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CREATOR.INTERVIEWER</w:t>
            </w:r>
          </w:p>
        </w:tc>
        <w:tc>
          <w:tcPr>
            <w:tcW w:w="2374" w:type="dxa"/>
            <w:vAlign w:val="center"/>
          </w:tcPr>
          <w:p w14:paraId="4CF6BD92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Interviewer name</w:t>
            </w:r>
          </w:p>
        </w:tc>
        <w:tc>
          <w:tcPr>
            <w:tcW w:w="6642" w:type="dxa"/>
          </w:tcPr>
          <w:p w14:paraId="30D36CDF" w14:textId="77777777" w:rsidR="007977E6" w:rsidRPr="00A4758E" w:rsidRDefault="00120023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A47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F5B" w:rsidRPr="00A4758E">
              <w:rPr>
                <w:rFonts w:ascii="Arial" w:hAnsi="Arial" w:cs="Arial"/>
                <w:sz w:val="20"/>
                <w:szCs w:val="20"/>
                <w:shd w:val="clear" w:color="auto" w:fill="000000" w:themeFill="text1"/>
              </w:rPr>
              <w:t xml:space="preserve">Grigg, </w:t>
            </w:r>
            <w:proofErr w:type="spellStart"/>
            <w:r w:rsidR="00506F5B" w:rsidRPr="00A4758E">
              <w:rPr>
                <w:rFonts w:ascii="Arial" w:hAnsi="Arial" w:cs="Arial"/>
                <w:sz w:val="20"/>
                <w:szCs w:val="20"/>
                <w:shd w:val="clear" w:color="auto" w:fill="000000" w:themeFill="text1"/>
              </w:rPr>
              <w:t>Teneale</w:t>
            </w:r>
            <w:proofErr w:type="spellEnd"/>
          </w:p>
        </w:tc>
      </w:tr>
      <w:tr w:rsidR="007977E6" w:rsidRPr="00506F5B" w14:paraId="42460514" w14:textId="77777777" w:rsidTr="00120023">
        <w:tc>
          <w:tcPr>
            <w:tcW w:w="3939" w:type="dxa"/>
            <w:vAlign w:val="center"/>
          </w:tcPr>
          <w:p w14:paraId="576BB86A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DESCRIPTION.RECORDING.DATE</w:t>
            </w:r>
          </w:p>
        </w:tc>
        <w:tc>
          <w:tcPr>
            <w:tcW w:w="2374" w:type="dxa"/>
            <w:vAlign w:val="center"/>
          </w:tcPr>
          <w:p w14:paraId="5A8E8F53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Interview date</w:t>
            </w:r>
          </w:p>
        </w:tc>
        <w:tc>
          <w:tcPr>
            <w:tcW w:w="6642" w:type="dxa"/>
          </w:tcPr>
          <w:p w14:paraId="2A1D54AC" w14:textId="77777777" w:rsidR="007977E6" w:rsidRPr="00506F5B" w:rsidRDefault="00120023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F5B">
              <w:rPr>
                <w:rFonts w:ascii="Arial" w:hAnsi="Arial" w:cs="Arial"/>
                <w:sz w:val="20"/>
                <w:szCs w:val="20"/>
              </w:rPr>
              <w:t>October 16, 2016</w:t>
            </w:r>
          </w:p>
        </w:tc>
      </w:tr>
      <w:tr w:rsidR="007977E6" w:rsidRPr="00506F5B" w14:paraId="24168A97" w14:textId="77777777" w:rsidTr="00120023">
        <w:tc>
          <w:tcPr>
            <w:tcW w:w="3939" w:type="dxa"/>
            <w:vAlign w:val="center"/>
          </w:tcPr>
          <w:p w14:paraId="133DABC2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DESCRIPTION.RECORDING.LOCATION</w:t>
            </w:r>
          </w:p>
        </w:tc>
        <w:tc>
          <w:tcPr>
            <w:tcW w:w="2374" w:type="dxa"/>
            <w:vAlign w:val="center"/>
          </w:tcPr>
          <w:p w14:paraId="3FF2DCA3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Interview location</w:t>
            </w:r>
          </w:p>
        </w:tc>
        <w:tc>
          <w:tcPr>
            <w:tcW w:w="6642" w:type="dxa"/>
          </w:tcPr>
          <w:p w14:paraId="630724AA" w14:textId="77777777" w:rsidR="007977E6" w:rsidRPr="00506F5B" w:rsidRDefault="00120023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F5B">
              <w:rPr>
                <w:rFonts w:ascii="Arial" w:hAnsi="Arial" w:cs="Arial"/>
                <w:sz w:val="20"/>
                <w:szCs w:val="20"/>
              </w:rPr>
              <w:t>Townsville, Queensland, Australia</w:t>
            </w:r>
          </w:p>
        </w:tc>
      </w:tr>
      <w:tr w:rsidR="007977E6" w:rsidRPr="00506F5B" w14:paraId="495652EE" w14:textId="77777777" w:rsidTr="00120023">
        <w:tc>
          <w:tcPr>
            <w:tcW w:w="3939" w:type="dxa"/>
            <w:vAlign w:val="center"/>
          </w:tcPr>
          <w:p w14:paraId="0FCF8DDD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DESCRIPTION.RECORDING.FORMAT</w:t>
            </w:r>
          </w:p>
        </w:tc>
        <w:tc>
          <w:tcPr>
            <w:tcW w:w="2374" w:type="dxa"/>
            <w:vAlign w:val="center"/>
          </w:tcPr>
          <w:p w14:paraId="288203F2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Recording format</w:t>
            </w:r>
          </w:p>
        </w:tc>
        <w:tc>
          <w:tcPr>
            <w:tcW w:w="6642" w:type="dxa"/>
          </w:tcPr>
          <w:p w14:paraId="1EDE1848" w14:textId="77777777" w:rsidR="007977E6" w:rsidRPr="00506F5B" w:rsidRDefault="00120023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F5B">
              <w:rPr>
                <w:rFonts w:ascii="Arial" w:hAnsi="Arial" w:cs="Arial"/>
                <w:sz w:val="20"/>
                <w:szCs w:val="20"/>
              </w:rPr>
              <w:t>Digital audio</w:t>
            </w:r>
          </w:p>
        </w:tc>
      </w:tr>
      <w:tr w:rsidR="007977E6" w:rsidRPr="00506F5B" w14:paraId="0433373D" w14:textId="77777777" w:rsidTr="00120023">
        <w:tc>
          <w:tcPr>
            <w:tcW w:w="3939" w:type="dxa"/>
            <w:vAlign w:val="center"/>
          </w:tcPr>
          <w:p w14:paraId="0FB846F6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DESCRIPTION.RECORDING.MEDIUM</w:t>
            </w:r>
          </w:p>
        </w:tc>
        <w:tc>
          <w:tcPr>
            <w:tcW w:w="2374" w:type="dxa"/>
            <w:vAlign w:val="center"/>
          </w:tcPr>
          <w:p w14:paraId="2B86FE52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Delivery medium</w:t>
            </w:r>
          </w:p>
        </w:tc>
        <w:tc>
          <w:tcPr>
            <w:tcW w:w="6642" w:type="dxa"/>
          </w:tcPr>
          <w:p w14:paraId="74D7570B" w14:textId="77777777" w:rsidR="007977E6" w:rsidRPr="00506F5B" w:rsidRDefault="00120023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F5B">
              <w:rPr>
                <w:rFonts w:ascii="Arial" w:hAnsi="Arial" w:cs="Arial"/>
                <w:sz w:val="20"/>
                <w:szCs w:val="20"/>
              </w:rPr>
              <w:t>Sound file</w:t>
            </w:r>
          </w:p>
        </w:tc>
      </w:tr>
      <w:tr w:rsidR="007977E6" w:rsidRPr="00506F5B" w14:paraId="4A50CAAA" w14:textId="77777777" w:rsidTr="00120023">
        <w:tc>
          <w:tcPr>
            <w:tcW w:w="3939" w:type="dxa"/>
            <w:vAlign w:val="center"/>
          </w:tcPr>
          <w:p w14:paraId="3BDAC48D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DESCRIPTION.RECORDING.NOTES</w:t>
            </w:r>
          </w:p>
        </w:tc>
        <w:tc>
          <w:tcPr>
            <w:tcW w:w="2374" w:type="dxa"/>
            <w:vAlign w:val="center"/>
          </w:tcPr>
          <w:p w14:paraId="52B32133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Recording notes</w:t>
            </w:r>
          </w:p>
        </w:tc>
        <w:tc>
          <w:tcPr>
            <w:tcW w:w="6642" w:type="dxa"/>
          </w:tcPr>
          <w:p w14:paraId="3D0D8269" w14:textId="77777777" w:rsidR="007977E6" w:rsidRPr="00506F5B" w:rsidRDefault="008F5C48" w:rsidP="008F5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interview was r</w:t>
            </w:r>
            <w:r w:rsidR="00506F5B">
              <w:rPr>
                <w:rFonts w:ascii="Arial" w:hAnsi="Arial" w:cs="Arial"/>
                <w:sz w:val="20"/>
                <w:szCs w:val="20"/>
              </w:rPr>
              <w:t>ecorded in .wav format, then converted to .mp3, using a Zoom H4n Handy Recorder</w:t>
            </w:r>
          </w:p>
        </w:tc>
      </w:tr>
      <w:tr w:rsidR="007977E6" w:rsidRPr="00506F5B" w14:paraId="16E0C43D" w14:textId="77777777" w:rsidTr="00120023">
        <w:tc>
          <w:tcPr>
            <w:tcW w:w="3939" w:type="dxa"/>
            <w:vAlign w:val="center"/>
          </w:tcPr>
          <w:p w14:paraId="187BB167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DESCRIPTION.INTERVIEW.NOTES</w:t>
            </w:r>
          </w:p>
        </w:tc>
        <w:tc>
          <w:tcPr>
            <w:tcW w:w="2374" w:type="dxa"/>
            <w:vAlign w:val="center"/>
          </w:tcPr>
          <w:p w14:paraId="5C51877F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Interview notes</w:t>
            </w:r>
          </w:p>
        </w:tc>
        <w:tc>
          <w:tcPr>
            <w:tcW w:w="6642" w:type="dxa"/>
          </w:tcPr>
          <w:p w14:paraId="3EC7ED20" w14:textId="77777777" w:rsidR="007977E6" w:rsidRPr="00506F5B" w:rsidRDefault="00506F5B" w:rsidP="00AF4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interview was conducted in the living room of the narrator’s home. The recorder was between interviewer and narrator, who sat side-by-side but facing each other on the lounge. </w:t>
            </w:r>
            <w:r w:rsidR="00AF494A">
              <w:rPr>
                <w:rFonts w:ascii="Arial" w:hAnsi="Arial" w:cs="Arial"/>
                <w:sz w:val="20"/>
                <w:szCs w:val="20"/>
              </w:rPr>
              <w:t xml:space="preserve">The microphone was positioned closer to the narrator, as she has a soft speaking voice. There is minimal background noise coming from outside traffic and an operating ceiling fan. At one point, use of the kitchen by the narrator’s </w:t>
            </w:r>
            <w:r w:rsidR="00AF494A">
              <w:rPr>
                <w:rFonts w:ascii="Arial" w:hAnsi="Arial" w:cs="Arial"/>
                <w:sz w:val="20"/>
                <w:szCs w:val="20"/>
              </w:rPr>
              <w:lastRenderedPageBreak/>
              <w:t xml:space="preserve">daughters produces some background noise, though it is negligible. The narrator was nervous, but she relaxed as the interview moved forward. </w:t>
            </w:r>
          </w:p>
        </w:tc>
      </w:tr>
      <w:tr w:rsidR="007977E6" w:rsidRPr="00506F5B" w14:paraId="6B327643" w14:textId="77777777" w:rsidTr="00120023">
        <w:tc>
          <w:tcPr>
            <w:tcW w:w="3939" w:type="dxa"/>
            <w:vAlign w:val="center"/>
          </w:tcPr>
          <w:p w14:paraId="47D502F2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lastRenderedPageBreak/>
              <w:t>DESCRIPTION.NARRATOR.SUMMARY</w:t>
            </w:r>
          </w:p>
        </w:tc>
        <w:tc>
          <w:tcPr>
            <w:tcW w:w="2374" w:type="dxa"/>
            <w:vAlign w:val="center"/>
          </w:tcPr>
          <w:p w14:paraId="51DECCE3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Biographical summary</w:t>
            </w:r>
          </w:p>
        </w:tc>
        <w:tc>
          <w:tcPr>
            <w:tcW w:w="6642" w:type="dxa"/>
          </w:tcPr>
          <w:p w14:paraId="6B670B89" w14:textId="77777777" w:rsidR="007977E6" w:rsidRPr="00506F5B" w:rsidRDefault="00643D46" w:rsidP="00DD55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was born in 1962, in the Democratic Republic of Congo, and is the middle child in a family of thirteen.  She stayed home after sixth grade, when her father died, to help her mother care for her siblings.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married a wealthy farmer, had f</w:t>
            </w:r>
            <w:r w:rsidR="005212D3">
              <w:rPr>
                <w:rFonts w:ascii="Arial" w:hAnsi="Arial" w:cs="Arial"/>
                <w:sz w:val="20"/>
                <w:szCs w:val="20"/>
              </w:rPr>
              <w:t>our</w:t>
            </w:r>
            <w:r>
              <w:rPr>
                <w:rFonts w:ascii="Arial" w:hAnsi="Arial" w:cs="Arial"/>
                <w:sz w:val="20"/>
                <w:szCs w:val="20"/>
              </w:rPr>
              <w:t xml:space="preserve"> daughters, and helped to manage the farm.</w:t>
            </w:r>
            <w:r w:rsidR="00521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12D3"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 w:rsidR="005212D3">
              <w:rPr>
                <w:rFonts w:ascii="Arial" w:hAnsi="Arial" w:cs="Arial"/>
                <w:sz w:val="20"/>
                <w:szCs w:val="20"/>
              </w:rPr>
              <w:t xml:space="preserve"> and her daughters fled Congo in 1996 when war broke out. Her husband remained behind and was killed. In 2010, after 14 years in refugee camps in Rwanda, </w:t>
            </w:r>
            <w:proofErr w:type="spellStart"/>
            <w:r w:rsidR="005212D3"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 w:rsidR="005212D3">
              <w:rPr>
                <w:rFonts w:ascii="Arial" w:hAnsi="Arial" w:cs="Arial"/>
                <w:sz w:val="20"/>
                <w:szCs w:val="20"/>
              </w:rPr>
              <w:t xml:space="preserve"> migrated to Townsville under the Australia humanitarian resettlement program. She </w:t>
            </w:r>
            <w:r w:rsidR="00DD550D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="005212D3">
              <w:rPr>
                <w:rFonts w:ascii="Arial" w:hAnsi="Arial" w:cs="Arial"/>
                <w:sz w:val="20"/>
                <w:szCs w:val="20"/>
              </w:rPr>
              <w:t xml:space="preserve">works as a Support Worker for the Townsville Multicultural Support Group Inc., </w:t>
            </w:r>
            <w:r w:rsidR="00DD550D">
              <w:rPr>
                <w:rFonts w:ascii="Arial" w:hAnsi="Arial" w:cs="Arial"/>
                <w:sz w:val="20"/>
                <w:szCs w:val="20"/>
              </w:rPr>
              <w:t>to</w:t>
            </w:r>
            <w:r w:rsidR="005212D3">
              <w:rPr>
                <w:rFonts w:ascii="Arial" w:hAnsi="Arial" w:cs="Arial"/>
                <w:sz w:val="20"/>
                <w:szCs w:val="20"/>
              </w:rPr>
              <w:t xml:space="preserve"> help former refugees acclimate to their new surroundings. </w:t>
            </w:r>
          </w:p>
        </w:tc>
      </w:tr>
      <w:tr w:rsidR="007977E6" w:rsidRPr="00506F5B" w14:paraId="0C59DB5C" w14:textId="77777777" w:rsidTr="00120023">
        <w:tc>
          <w:tcPr>
            <w:tcW w:w="3939" w:type="dxa"/>
            <w:vAlign w:val="center"/>
          </w:tcPr>
          <w:p w14:paraId="09EFCCF9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SUBJECT.SUMMARY</w:t>
            </w:r>
          </w:p>
        </w:tc>
        <w:tc>
          <w:tcPr>
            <w:tcW w:w="2374" w:type="dxa"/>
            <w:vAlign w:val="center"/>
          </w:tcPr>
          <w:p w14:paraId="4F971DD6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Interview summary</w:t>
            </w:r>
          </w:p>
        </w:tc>
        <w:tc>
          <w:tcPr>
            <w:tcW w:w="6642" w:type="dxa"/>
          </w:tcPr>
          <w:p w14:paraId="7360691D" w14:textId="77777777" w:rsidR="007977E6" w:rsidRDefault="00DD550D" w:rsidP="00DD5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interview begins with discussion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Iraha’s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childhood, family, and marriage, before turning to her fleeing to Rwanda with her daughters as a refugee. She talks about how her sewing and knitting skills supported her family in the refugee camp.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then compares the education her daughters received in the refugee camp and then in Australia. </w:t>
            </w:r>
          </w:p>
          <w:p w14:paraId="54AD7D96" w14:textId="77777777" w:rsidR="0075723F" w:rsidRDefault="00DD550D" w:rsidP="00DD5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migrating to Australia,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shares her path to learning English and what having a job meant for her family in this new country as well as back in Congo.  She discusses how her experience as a refugee helps in her current job to settle former refugees in </w:t>
            </w:r>
            <w:r w:rsidR="0075723F">
              <w:rPr>
                <w:rFonts w:ascii="Arial" w:hAnsi="Arial" w:cs="Arial"/>
                <w:sz w:val="20"/>
                <w:szCs w:val="20"/>
              </w:rPr>
              <w:t xml:space="preserve">Townsville, as well as provide them with job and education assistance. </w:t>
            </w:r>
            <w:proofErr w:type="spellStart"/>
            <w:r w:rsidR="0075723F"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 w:rsidR="0075723F">
              <w:rPr>
                <w:rFonts w:ascii="Arial" w:hAnsi="Arial" w:cs="Arial"/>
                <w:sz w:val="20"/>
                <w:szCs w:val="20"/>
              </w:rPr>
              <w:t xml:space="preserve"> expresses desire to train to eventually work in childcare. </w:t>
            </w:r>
          </w:p>
          <w:p w14:paraId="1EB7CDAB" w14:textId="77777777" w:rsidR="00DD550D" w:rsidRPr="00506F5B" w:rsidRDefault="0075723F" w:rsidP="00DD55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outlines her dreams of attaining complete English proficiency in order to fully assimilate to life in Australia.</w:t>
            </w:r>
            <w:r w:rsidR="00DD5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7E6" w:rsidRPr="00506F5B" w14:paraId="2861620B" w14:textId="77777777" w:rsidTr="00120023">
        <w:tc>
          <w:tcPr>
            <w:tcW w:w="3939" w:type="dxa"/>
            <w:vAlign w:val="center"/>
          </w:tcPr>
          <w:p w14:paraId="6E4121C6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SUBJECT.TOPIC</w:t>
            </w:r>
          </w:p>
        </w:tc>
        <w:tc>
          <w:tcPr>
            <w:tcW w:w="2374" w:type="dxa"/>
            <w:vAlign w:val="center"/>
          </w:tcPr>
          <w:p w14:paraId="53B9A276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Proper names and keywords</w:t>
            </w:r>
          </w:p>
        </w:tc>
        <w:tc>
          <w:tcPr>
            <w:tcW w:w="6642" w:type="dxa"/>
          </w:tcPr>
          <w:p w14:paraId="139A7AB0" w14:textId="77777777" w:rsidR="007977E6" w:rsidRPr="00506F5B" w:rsidRDefault="0075723F" w:rsidP="007977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Refugee; family; parenting; employment; gender roles; education; English language; war; women; immigration; settlement; children; expectations; learning; lifestyle; change; adult education; employment aspirations; educational aspirations; multicultural services</w:t>
            </w:r>
          </w:p>
        </w:tc>
      </w:tr>
      <w:tr w:rsidR="007977E6" w:rsidRPr="00506F5B" w14:paraId="6F9FE4A1" w14:textId="77777777" w:rsidTr="00120023">
        <w:tc>
          <w:tcPr>
            <w:tcW w:w="3939" w:type="dxa"/>
            <w:vAlign w:val="center"/>
          </w:tcPr>
          <w:p w14:paraId="3AFB0B00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lastRenderedPageBreak/>
              <w:t>SUBJECT.PLACENAME</w:t>
            </w:r>
          </w:p>
        </w:tc>
        <w:tc>
          <w:tcPr>
            <w:tcW w:w="2374" w:type="dxa"/>
            <w:vAlign w:val="center"/>
          </w:tcPr>
          <w:p w14:paraId="4BE1D205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Proper names and keywords</w:t>
            </w:r>
          </w:p>
        </w:tc>
        <w:tc>
          <w:tcPr>
            <w:tcW w:w="6642" w:type="dxa"/>
          </w:tcPr>
          <w:p w14:paraId="3142ED8C" w14:textId="77777777" w:rsidR="007977E6" w:rsidRPr="00506F5B" w:rsidRDefault="0075723F" w:rsidP="00E335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Democratic Republic of</w:t>
            </w:r>
            <w:r w:rsidR="00E335D6">
              <w:rPr>
                <w:rFonts w:ascii="Arial" w:hAnsi="Arial" w:cs="Arial"/>
                <w:sz w:val="20"/>
                <w:szCs w:val="20"/>
              </w:rPr>
              <w:t xml:space="preserve"> Congo</w:t>
            </w:r>
            <w:r>
              <w:rPr>
                <w:rFonts w:ascii="Arial" w:hAnsi="Arial" w:cs="Arial"/>
                <w:sz w:val="20"/>
                <w:szCs w:val="20"/>
              </w:rPr>
              <w:t xml:space="preserve">; Rwanda; Kinshasa; Australia; Townsville, Australia;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Kinzenga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refugee camp;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Mudende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refugee camp;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refugee camp;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Kiziba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refugee camp</w:t>
            </w:r>
            <w:r w:rsidR="00B521D6">
              <w:rPr>
                <w:rFonts w:ascii="Arial" w:hAnsi="Arial" w:cs="Arial"/>
                <w:sz w:val="20"/>
                <w:szCs w:val="20"/>
              </w:rPr>
              <w:t xml:space="preserve">; Jesuit Refugee Service; Townsville Multicultural Support </w:t>
            </w:r>
            <w:proofErr w:type="spellStart"/>
            <w:r w:rsidR="00B521D6">
              <w:rPr>
                <w:rFonts w:ascii="Arial" w:hAnsi="Arial" w:cs="Arial"/>
                <w:sz w:val="20"/>
                <w:szCs w:val="20"/>
              </w:rPr>
              <w:t>Goup</w:t>
            </w:r>
            <w:proofErr w:type="spellEnd"/>
            <w:r w:rsidR="00B521D6">
              <w:rPr>
                <w:rFonts w:ascii="Arial" w:hAnsi="Arial" w:cs="Arial"/>
                <w:sz w:val="20"/>
                <w:szCs w:val="20"/>
              </w:rPr>
              <w:t xml:space="preserve"> Incorporated; Multicultural Development Association; Technical and Further Education</w:t>
            </w:r>
          </w:p>
        </w:tc>
      </w:tr>
      <w:tr w:rsidR="007977E6" w:rsidRPr="00506F5B" w14:paraId="3EA90114" w14:textId="77777777" w:rsidTr="00120023">
        <w:tc>
          <w:tcPr>
            <w:tcW w:w="3939" w:type="dxa"/>
            <w:vAlign w:val="center"/>
          </w:tcPr>
          <w:p w14:paraId="6412ED59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SUBJECT.PERSONALNAME</w:t>
            </w:r>
          </w:p>
        </w:tc>
        <w:tc>
          <w:tcPr>
            <w:tcW w:w="2374" w:type="dxa"/>
            <w:vAlign w:val="center"/>
          </w:tcPr>
          <w:p w14:paraId="452848B9" w14:textId="77777777" w:rsidR="007977E6" w:rsidRPr="00506F5B" w:rsidRDefault="007977E6" w:rsidP="007977E6">
            <w:pPr>
              <w:rPr>
                <w:rFonts w:ascii="Arial" w:hAnsi="Arial" w:cs="Arial"/>
                <w:sz w:val="20"/>
                <w:szCs w:val="20"/>
              </w:rPr>
            </w:pPr>
            <w:r w:rsidRPr="00506F5B">
              <w:rPr>
                <w:rFonts w:ascii="Arial" w:hAnsi="Arial" w:cs="Arial"/>
                <w:sz w:val="20"/>
                <w:szCs w:val="20"/>
              </w:rPr>
              <w:t>Proper names and keywords</w:t>
            </w:r>
          </w:p>
        </w:tc>
        <w:tc>
          <w:tcPr>
            <w:tcW w:w="6642" w:type="dxa"/>
          </w:tcPr>
          <w:p w14:paraId="357AAF6F" w14:textId="77777777" w:rsidR="007977E6" w:rsidRPr="00506F5B" w:rsidRDefault="00B521D6" w:rsidP="007977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Alphonce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Damarisi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Sebuhoro</w:t>
            </w:r>
            <w:proofErr w:type="spellEnd"/>
          </w:p>
        </w:tc>
      </w:tr>
    </w:tbl>
    <w:p w14:paraId="749B283D" w14:textId="77777777" w:rsidR="00B15428" w:rsidRPr="00506F5B" w:rsidRDefault="00B15428">
      <w:pPr>
        <w:rPr>
          <w:rFonts w:ascii="Arial" w:hAnsi="Arial" w:cs="Arial"/>
        </w:rPr>
      </w:pPr>
    </w:p>
    <w:p w14:paraId="7F63B367" w14:textId="77777777" w:rsidR="00B15428" w:rsidRPr="00506F5B" w:rsidRDefault="00666D79">
      <w:pPr>
        <w:rPr>
          <w:rFonts w:ascii="Arial" w:hAnsi="Arial" w:cs="Arial"/>
        </w:rPr>
      </w:pPr>
      <w:r w:rsidRPr="00506F5B">
        <w:rPr>
          <w:rFonts w:ascii="Arial" w:hAnsi="Arial" w:cs="Arial"/>
        </w:rPr>
        <w:t>* Controlled vocabulary fields. In a real life situation</w:t>
      </w:r>
    </w:p>
    <w:p w14:paraId="2EE67160" w14:textId="77777777" w:rsidR="00ED5133" w:rsidRPr="00506F5B" w:rsidRDefault="00ED5133">
      <w:pPr>
        <w:rPr>
          <w:rFonts w:ascii="Arial" w:hAnsi="Arial" w:cs="Arial"/>
        </w:rPr>
      </w:pPr>
      <w:r w:rsidRPr="00506F5B">
        <w:rPr>
          <w:rFonts w:ascii="Arial" w:hAnsi="Arial" w:cs="Arial"/>
        </w:rPr>
        <w:t>** NR (Non-repeatable)=single value only</w:t>
      </w:r>
    </w:p>
    <w:p w14:paraId="59984C8F" w14:textId="77777777" w:rsidR="00ED5133" w:rsidRPr="00506F5B" w:rsidRDefault="00ED5133">
      <w:pPr>
        <w:rPr>
          <w:rFonts w:ascii="Arial" w:hAnsi="Arial" w:cs="Arial"/>
        </w:rPr>
      </w:pPr>
      <w:r w:rsidRPr="00506F5B">
        <w:rPr>
          <w:rFonts w:ascii="Arial" w:hAnsi="Arial" w:cs="Arial"/>
        </w:rPr>
        <w:t>***R (Repeatable)—field may contain multiple values</w:t>
      </w:r>
    </w:p>
    <w:sectPr w:rsidR="00ED5133" w:rsidRPr="00506F5B" w:rsidSect="00B15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FB26" w14:textId="77777777" w:rsidR="00CA74EF" w:rsidRDefault="00CA74EF" w:rsidP="00D15AA9">
      <w:pPr>
        <w:spacing w:after="0" w:line="240" w:lineRule="auto"/>
      </w:pPr>
      <w:r>
        <w:separator/>
      </w:r>
    </w:p>
  </w:endnote>
  <w:endnote w:type="continuationSeparator" w:id="0">
    <w:p w14:paraId="2F8441D3" w14:textId="77777777" w:rsidR="00CA74EF" w:rsidRDefault="00CA74EF" w:rsidP="00D1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FF61" w14:textId="77777777" w:rsidR="00FC296E" w:rsidRDefault="00FC2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116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40A75" w14:textId="77777777" w:rsidR="0075723F" w:rsidRDefault="00607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1F5F4" w14:textId="77777777" w:rsidR="0075723F" w:rsidRDefault="00757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A9B7" w14:textId="77777777" w:rsidR="00FC296E" w:rsidRDefault="00FC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4772" w14:textId="77777777" w:rsidR="00CA74EF" w:rsidRDefault="00CA74EF" w:rsidP="00D15AA9">
      <w:pPr>
        <w:spacing w:after="0" w:line="240" w:lineRule="auto"/>
      </w:pPr>
      <w:r>
        <w:separator/>
      </w:r>
    </w:p>
  </w:footnote>
  <w:footnote w:type="continuationSeparator" w:id="0">
    <w:p w14:paraId="5F69945A" w14:textId="77777777" w:rsidR="00CA74EF" w:rsidRDefault="00CA74EF" w:rsidP="00D1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8626" w14:textId="77777777" w:rsidR="00FC296E" w:rsidRDefault="00FC2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CDD6" w14:textId="2576B37D" w:rsidR="0075723F" w:rsidRPr="00FC296E" w:rsidRDefault="00FE3DF4" w:rsidP="00FE3DF4">
    <w:pPr>
      <w:pBdr>
        <w:left w:val="single" w:sz="12" w:space="11" w:color="5B9BD5" w:themeColor="accent1"/>
      </w:pBdr>
      <w:tabs>
        <w:tab w:val="left" w:pos="3620"/>
        <w:tab w:val="left" w:pos="3964"/>
        <w:tab w:val="left" w:pos="9980"/>
      </w:tabs>
      <w:spacing w:after="0"/>
      <w:jc w:val="right"/>
      <w:rPr>
        <w:rFonts w:asciiTheme="minorHAnsi" w:eastAsiaTheme="majorEastAsia" w:hAnsiTheme="minorHAnsi" w:cstheme="minorHAnsi"/>
        <w:i/>
        <w:iCs/>
        <w:sz w:val="20"/>
        <w:szCs w:val="20"/>
      </w:rPr>
    </w:pPr>
    <w:bookmarkStart w:id="0" w:name="_GoBack"/>
    <w:r w:rsidRPr="00FC296E">
      <w:rPr>
        <w:rFonts w:asciiTheme="minorHAnsi" w:eastAsiaTheme="majorEastAsia" w:hAnsiTheme="minorHAnsi" w:cstheme="minorHAnsi"/>
        <w:i/>
        <w:iCs/>
        <w:sz w:val="20"/>
        <w:szCs w:val="20"/>
      </w:rPr>
      <w:t>Nancy MacKay</w:t>
    </w:r>
  </w:p>
  <w:p w14:paraId="55D09940" w14:textId="65845024" w:rsidR="00FE3DF4" w:rsidRPr="00FC296E" w:rsidRDefault="00FE3DF4" w:rsidP="00FE3DF4">
    <w:pPr>
      <w:pBdr>
        <w:left w:val="single" w:sz="12" w:space="11" w:color="5B9BD5" w:themeColor="accent1"/>
      </w:pBdr>
      <w:tabs>
        <w:tab w:val="left" w:pos="3620"/>
        <w:tab w:val="left" w:pos="3964"/>
        <w:tab w:val="left" w:pos="9980"/>
      </w:tabs>
      <w:spacing w:after="0"/>
      <w:jc w:val="right"/>
      <w:rPr>
        <w:rFonts w:asciiTheme="minorHAnsi" w:eastAsiaTheme="majorEastAsia" w:hAnsiTheme="minorHAnsi" w:cstheme="minorHAnsi"/>
        <w:i/>
        <w:iCs/>
        <w:sz w:val="20"/>
        <w:szCs w:val="20"/>
      </w:rPr>
    </w:pPr>
    <w:r w:rsidRPr="00FC296E">
      <w:rPr>
        <w:rFonts w:asciiTheme="minorHAnsi" w:eastAsiaTheme="majorEastAsia" w:hAnsiTheme="minorHAnsi" w:cstheme="minorHAnsi"/>
        <w:i/>
        <w:iCs/>
        <w:sz w:val="20"/>
        <w:szCs w:val="20"/>
      </w:rPr>
      <w:t>San Jose State University, School of Information</w:t>
    </w:r>
  </w:p>
  <w:bookmarkEnd w:id="0"/>
  <w:p w14:paraId="37D64556" w14:textId="77777777" w:rsidR="0075723F" w:rsidRDefault="00757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C7F0" w14:textId="77777777" w:rsidR="00FC296E" w:rsidRDefault="00FC2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C9"/>
    <w:rsid w:val="00120023"/>
    <w:rsid w:val="00144AC7"/>
    <w:rsid w:val="001D2EE8"/>
    <w:rsid w:val="002D16D6"/>
    <w:rsid w:val="002E5A00"/>
    <w:rsid w:val="00342F73"/>
    <w:rsid w:val="003A2BC9"/>
    <w:rsid w:val="003A3D74"/>
    <w:rsid w:val="003C36AF"/>
    <w:rsid w:val="00446F50"/>
    <w:rsid w:val="00506F5B"/>
    <w:rsid w:val="005212D3"/>
    <w:rsid w:val="00556028"/>
    <w:rsid w:val="00581E7E"/>
    <w:rsid w:val="005A2CE0"/>
    <w:rsid w:val="0060773F"/>
    <w:rsid w:val="00643D46"/>
    <w:rsid w:val="00650037"/>
    <w:rsid w:val="00666D79"/>
    <w:rsid w:val="00680030"/>
    <w:rsid w:val="006A5BCC"/>
    <w:rsid w:val="006C5435"/>
    <w:rsid w:val="00722E84"/>
    <w:rsid w:val="007539DE"/>
    <w:rsid w:val="0075723F"/>
    <w:rsid w:val="007977E6"/>
    <w:rsid w:val="008C4C28"/>
    <w:rsid w:val="008F0A25"/>
    <w:rsid w:val="008F5C48"/>
    <w:rsid w:val="00920767"/>
    <w:rsid w:val="00993761"/>
    <w:rsid w:val="009E1D65"/>
    <w:rsid w:val="00A13E31"/>
    <w:rsid w:val="00A4758E"/>
    <w:rsid w:val="00A51D87"/>
    <w:rsid w:val="00AA7F60"/>
    <w:rsid w:val="00AB65A0"/>
    <w:rsid w:val="00AD43CA"/>
    <w:rsid w:val="00AE5F6E"/>
    <w:rsid w:val="00AF494A"/>
    <w:rsid w:val="00B15428"/>
    <w:rsid w:val="00B521D6"/>
    <w:rsid w:val="00B85B24"/>
    <w:rsid w:val="00C10348"/>
    <w:rsid w:val="00C26109"/>
    <w:rsid w:val="00C975ED"/>
    <w:rsid w:val="00CA74EF"/>
    <w:rsid w:val="00D15AA9"/>
    <w:rsid w:val="00D37906"/>
    <w:rsid w:val="00D4221F"/>
    <w:rsid w:val="00D87575"/>
    <w:rsid w:val="00DD452B"/>
    <w:rsid w:val="00DD550D"/>
    <w:rsid w:val="00DE1EFC"/>
    <w:rsid w:val="00E12F7B"/>
    <w:rsid w:val="00E335D6"/>
    <w:rsid w:val="00E60EC3"/>
    <w:rsid w:val="00ED5133"/>
    <w:rsid w:val="00F27DEC"/>
    <w:rsid w:val="00F52D85"/>
    <w:rsid w:val="00FA1884"/>
    <w:rsid w:val="00FC296E"/>
    <w:rsid w:val="00F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4A67A"/>
  <w15:docId w15:val="{BA942932-AF08-4CB4-B35C-D321ADD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5A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5A0"/>
    <w:pPr>
      <w:keepNext/>
      <w:keepLines/>
      <w:spacing w:before="480" w:after="0"/>
      <w:outlineLvl w:val="0"/>
    </w:pPr>
    <w:rPr>
      <w:rFonts w:ascii="Cambria" w:hAnsi="Cambria"/>
      <w:bCs/>
      <w:i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5A0"/>
    <w:pPr>
      <w:keepNext/>
      <w:keepLines/>
      <w:spacing w:before="200" w:after="0"/>
      <w:outlineLvl w:val="1"/>
    </w:pPr>
    <w:rPr>
      <w:rFonts w:ascii="Cambria" w:hAnsi="Cambria"/>
      <w:bCs/>
      <w:i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5A0"/>
    <w:pPr>
      <w:keepNext/>
      <w:keepLines/>
      <w:spacing w:before="200" w:after="0"/>
      <w:outlineLvl w:val="2"/>
    </w:pPr>
    <w:rPr>
      <w:rFonts w:ascii="Cambria" w:hAnsi="Cambria"/>
      <w:bCs/>
      <w:i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5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5A0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5A0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5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5A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5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65A0"/>
    <w:rPr>
      <w:rFonts w:ascii="Cambria" w:hAnsi="Cambria"/>
      <w:bCs/>
      <w:i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AB65A0"/>
    <w:rPr>
      <w:rFonts w:ascii="Cambria" w:hAnsi="Cambria"/>
      <w:bCs/>
      <w:i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AB65A0"/>
    <w:rPr>
      <w:rFonts w:ascii="Cambria" w:hAnsi="Cambria"/>
      <w:bCs/>
      <w:i/>
      <w:color w:val="2DA2BF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AB65A0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B65A0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B65A0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B65A0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B65A0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B65A0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AB65A0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65A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B65A0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5A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B65A0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B65A0"/>
    <w:rPr>
      <w:b/>
      <w:bCs/>
    </w:rPr>
  </w:style>
  <w:style w:type="character" w:styleId="Emphasis">
    <w:name w:val="Emphasis"/>
    <w:uiPriority w:val="20"/>
    <w:qFormat/>
    <w:rsid w:val="00AB65A0"/>
    <w:rPr>
      <w:i/>
      <w:iCs/>
    </w:rPr>
  </w:style>
  <w:style w:type="paragraph" w:styleId="NoSpacing">
    <w:name w:val="No Spacing"/>
    <w:uiPriority w:val="1"/>
    <w:qFormat/>
    <w:rsid w:val="00AB65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B65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65A0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AB65A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5A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B65A0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B65A0"/>
    <w:rPr>
      <w:i/>
      <w:iCs/>
      <w:color w:val="808080"/>
    </w:rPr>
  </w:style>
  <w:style w:type="character" w:styleId="IntenseEmphasis">
    <w:name w:val="Intense Emphasis"/>
    <w:uiPriority w:val="21"/>
    <w:qFormat/>
    <w:rsid w:val="00AB65A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B65A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B65A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B65A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5A0"/>
    <w:pPr>
      <w:outlineLvl w:val="9"/>
    </w:pPr>
  </w:style>
  <w:style w:type="table" w:styleId="TableGrid">
    <w:name w:val="Table Grid"/>
    <w:basedOn w:val="TableNormal"/>
    <w:uiPriority w:val="39"/>
    <w:rsid w:val="00B1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5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A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15A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 284 ORAL HISTORY MACKAY FALL 2014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 284 ORAL HISTORY MACKAY FALL 2014</dc:title>
  <dc:creator>ACKAY</dc:creator>
  <cp:lastModifiedBy>Nancy MacKay</cp:lastModifiedBy>
  <cp:revision>7</cp:revision>
  <cp:lastPrinted>2014-10-10T17:40:00Z</cp:lastPrinted>
  <dcterms:created xsi:type="dcterms:W3CDTF">2019-10-12T20:18:00Z</dcterms:created>
  <dcterms:modified xsi:type="dcterms:W3CDTF">2019-10-12T21:51:00Z</dcterms:modified>
</cp:coreProperties>
</file>